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99E6A" w14:textId="77777777" w:rsidR="00A712B8" w:rsidRDefault="002741A3">
      <w:pPr>
        <w:ind w:left="-360"/>
      </w:pPr>
      <w:r>
        <w:rPr>
          <w:b/>
        </w:rPr>
        <w:t>Табела 5.2.</w:t>
      </w:r>
      <w:r>
        <w:t xml:space="preserve"> Спецификација предмета </w:t>
      </w:r>
    </w:p>
    <w:tbl>
      <w:tblPr>
        <w:tblStyle w:val="a"/>
        <w:tblW w:w="9593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7"/>
        <w:gridCol w:w="1265"/>
      </w:tblGrid>
      <w:tr w:rsidR="00A712B8" w14:paraId="53EBAA78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45B9E" w14:textId="2AFDDD72" w:rsidR="00A712B8" w:rsidRDefault="002741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Студијски програм: </w:t>
            </w:r>
            <w:r w:rsidR="0005479F">
              <w:rPr>
                <w:b/>
              </w:rPr>
              <w:t>ОАС Немачког језика и књижевности</w:t>
            </w:r>
          </w:p>
        </w:tc>
      </w:tr>
      <w:tr w:rsidR="00A712B8" w14:paraId="3E7F3A3F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790EB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Назив предмета: ФРАНЦУСКИ  ЈЕЗИК Б1.2</w:t>
            </w:r>
          </w:p>
        </w:tc>
      </w:tr>
      <w:tr w:rsidR="00A712B8" w14:paraId="08DFA722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A698A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Наставници: </w:t>
            </w:r>
            <w:hyperlink r:id="rId6">
              <w:r>
                <w:rPr>
                  <w:color w:val="0563C1"/>
                  <w:u w:val="single"/>
                </w:rPr>
                <w:t>доц. др Весна Симовић</w:t>
              </w:r>
            </w:hyperlink>
            <w:r>
              <w:t>; страни лектор</w:t>
            </w:r>
          </w:p>
        </w:tc>
      </w:tr>
      <w:tr w:rsidR="00A712B8" w14:paraId="4179EDE8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B6838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Статус предмета: </w:t>
            </w:r>
            <w:r>
              <w:t>изборни</w:t>
            </w:r>
          </w:p>
        </w:tc>
      </w:tr>
      <w:tr w:rsidR="00A712B8" w14:paraId="4C271633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8B4A5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Број ЕСПБ: </w:t>
            </w:r>
            <w:r>
              <w:t>4</w:t>
            </w:r>
          </w:p>
        </w:tc>
      </w:tr>
      <w:tr w:rsidR="00A712B8" w14:paraId="0F429063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B90E6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Услов: </w:t>
            </w:r>
            <w:r>
              <w:t>/</w:t>
            </w:r>
          </w:p>
        </w:tc>
      </w:tr>
      <w:tr w:rsidR="00A712B8" w14:paraId="06252C8C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9EEB9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14:paraId="1D37F0FF" w14:textId="77777777" w:rsidR="00A712B8" w:rsidRDefault="002741A3">
            <w:pPr>
              <w:tabs>
                <w:tab w:val="left" w:pos="567"/>
              </w:tabs>
              <w:spacing w:after="60"/>
              <w:jc w:val="both"/>
            </w:pPr>
            <w:r>
              <w:t>Стицање и утврђивање језичких знања и вешти</w:t>
            </w:r>
            <w:r>
              <w:t>нa на нивоу Б1 (уз интерактивну наставу, развијање стратегија учења  и  аутономије  у учењу). Припрема за самостално учење и прелазак на ниво Б1+/Б2.</w:t>
            </w:r>
          </w:p>
        </w:tc>
      </w:tr>
      <w:tr w:rsidR="00A712B8" w14:paraId="7E89780B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ABC64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14:paraId="118A37C0" w14:textId="77777777" w:rsidR="00A712B8" w:rsidRDefault="002741A3">
            <w:pPr>
              <w:tabs>
                <w:tab w:val="left" w:pos="567"/>
              </w:tabs>
              <w:spacing w:after="60"/>
              <w:jc w:val="both"/>
            </w:pPr>
            <w:r>
              <w:t>Студенти разумеју информације из аутентичних писаних текстова и аудио материјала на станд</w:t>
            </w:r>
            <w:r>
              <w:t>ардном језику које се односе на теме у вези са послом, приватним животом, слободним временом; разумеју опис догађаја, израз осећања или жеља; разумеју различите врсте текстова (новински чланци, књижевни текст, извештај); у тексту проналазе информације на о</w:t>
            </w:r>
            <w:r>
              <w:t>снову којих делују или дају своје мишљење;  учествују у разговору на познате теме или о свакодневним догађајима; говоре о себи и личним искуствима, догађајима, о темама из сфере личног интересовања или професионалне активности; пишу кохерентне краће тексто</w:t>
            </w:r>
            <w:r>
              <w:t>ве на теме које познају или које их интересују.</w:t>
            </w:r>
          </w:p>
        </w:tc>
      </w:tr>
      <w:tr w:rsidR="00A712B8" w14:paraId="0B5814E5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F4025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14:paraId="7BDCB8E9" w14:textId="77777777" w:rsidR="00A712B8" w:rsidRDefault="002741A3">
            <w:pPr>
              <w:tabs>
                <w:tab w:val="left" w:pos="567"/>
              </w:tabs>
              <w:spacing w:after="60"/>
              <w:jc w:val="both"/>
            </w:pPr>
            <w:r>
              <w:t xml:space="preserve">Различити облици писмене комуникације (молба, рекламација, тражење информација); Исказати своје намере; Исказати трајање; Говорити о будућности; Правити претпоставке; Изнети сумњу; Исказати сигурност у вези са нечим; Препоручити нешто; </w:t>
            </w:r>
          </w:p>
          <w:p w14:paraId="5DAEAB05" w14:textId="77777777" w:rsidR="00A712B8" w:rsidRDefault="002741A3">
            <w:pPr>
              <w:tabs>
                <w:tab w:val="left" w:pos="567"/>
              </w:tabs>
              <w:spacing w:after="60"/>
              <w:jc w:val="both"/>
            </w:pPr>
            <w:r>
              <w:t>Партицип презента и</w:t>
            </w:r>
            <w:r>
              <w:t xml:space="preserve"> жерондиф; Различити начини за исказивање намере; Различити начини за исказивање трајања; Прилози; Футур и кондиционал;  Различити начини за исказивање претпоставки.</w:t>
            </w:r>
          </w:p>
          <w:p w14:paraId="10E3B9B5" w14:textId="77777777" w:rsidR="00A712B8" w:rsidRDefault="002741A3">
            <w:pPr>
              <w:tabs>
                <w:tab w:val="left" w:pos="567"/>
              </w:tabs>
              <w:spacing w:after="60"/>
              <w:jc w:val="both"/>
            </w:pPr>
            <w:r>
              <w:t>Колоквијум (писмени и усмени).</w:t>
            </w:r>
          </w:p>
        </w:tc>
      </w:tr>
      <w:tr w:rsidR="00A712B8" w14:paraId="108C3741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65B40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14:paraId="538779B8" w14:textId="77777777" w:rsidR="00A712B8" w:rsidRDefault="002741A3">
            <w:pPr>
              <w:jc w:val="both"/>
            </w:pPr>
            <w:r>
              <w:t>Dollez, C., Pons, S.</w:t>
            </w:r>
            <w:r>
              <w:rPr>
                <w:i/>
              </w:rPr>
              <w:t>, Alter ego</w:t>
            </w:r>
            <w:r>
              <w:t xml:space="preserve"> 3, Livre de l’</w:t>
            </w:r>
            <w:r>
              <w:t>élève et Cahier d’activités, Hachette, Paris, 2006;</w:t>
            </w:r>
          </w:p>
          <w:p w14:paraId="0F556F06" w14:textId="77777777" w:rsidR="00A712B8" w:rsidRDefault="002741A3">
            <w:pPr>
              <w:widowControl/>
              <w:shd w:val="clear" w:color="auto" w:fill="FFFFFF"/>
            </w:pPr>
            <w:hyperlink r:id="rId7">
              <w:r>
                <w:t>Jennepin</w:t>
              </w:r>
            </w:hyperlink>
            <w:r>
              <w:t>, D.,</w:t>
            </w:r>
            <w:r>
              <w:rPr>
                <w:color w:val="333333"/>
              </w:rPr>
              <w:t xml:space="preserve"> </w:t>
            </w:r>
            <w:r>
              <w:rPr>
                <w:i/>
              </w:rPr>
              <w:t>Les 500 exercices de grammaire B1</w:t>
            </w:r>
            <w:r>
              <w:t>, Hachette, Paris, 2006 ;</w:t>
            </w:r>
          </w:p>
          <w:p w14:paraId="5B90F13A" w14:textId="77777777" w:rsidR="00A712B8" w:rsidRDefault="002741A3">
            <w:pPr>
              <w:jc w:val="both"/>
            </w:pPr>
            <w:r>
              <w:rPr>
                <w:i/>
              </w:rPr>
              <w:t>Grammaire du français. Cours de la Sorbonne</w:t>
            </w:r>
            <w:r>
              <w:t>, Hachette, Par</w:t>
            </w:r>
            <w:r>
              <w:t>is, 1991;</w:t>
            </w:r>
          </w:p>
          <w:p w14:paraId="628312D0" w14:textId="77777777" w:rsidR="00A712B8" w:rsidRDefault="002741A3">
            <w:pPr>
              <w:jc w:val="both"/>
            </w:pPr>
            <w:r>
              <w:rPr>
                <w:i/>
              </w:rPr>
              <w:t>Le micro Robert.</w:t>
            </w:r>
            <w:r>
              <w:t xml:space="preserve"> Dictionnaire du français, Le Robert, Paris (било које издање) или</w:t>
            </w:r>
          </w:p>
          <w:p w14:paraId="5975A01C" w14:textId="77777777" w:rsidR="00A712B8" w:rsidRDefault="002741A3">
            <w:pPr>
              <w:ind w:left="17"/>
              <w:jc w:val="both"/>
            </w:pPr>
            <w:r>
              <w:rPr>
                <w:i/>
              </w:rPr>
              <w:t>Le Petit Robert</w:t>
            </w:r>
            <w:r>
              <w:t>. Dictionnaire du français, Le Robert, Paris (било које издање).</w:t>
            </w:r>
          </w:p>
        </w:tc>
      </w:tr>
      <w:tr w:rsidR="00A712B8" w14:paraId="349A835E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06D5C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05DD4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Теоријска настава: 2 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C6E27" w14:textId="55972A82" w:rsidR="00A712B8" w:rsidRDefault="002741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Практична настава: </w:t>
            </w:r>
            <w:r w:rsidR="00FD7A35">
              <w:rPr>
                <w:b/>
              </w:rPr>
              <w:t>2</w:t>
            </w:r>
            <w:bookmarkStart w:id="0" w:name="_GoBack"/>
            <w:bookmarkEnd w:id="0"/>
          </w:p>
        </w:tc>
      </w:tr>
      <w:tr w:rsidR="00A712B8" w14:paraId="7554E07C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E85A4" w14:textId="77777777" w:rsidR="00A712B8" w:rsidRDefault="002741A3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>Методе извођења наставе</w:t>
            </w:r>
          </w:p>
          <w:p w14:paraId="1049ABEA" w14:textId="77777777" w:rsidR="00A712B8" w:rsidRDefault="002741A3">
            <w:pPr>
              <w:tabs>
                <w:tab w:val="left" w:pos="567"/>
              </w:tabs>
              <w:spacing w:after="60"/>
              <w:jc w:val="both"/>
            </w:pPr>
            <w:r>
              <w:t>Комуникативна метода, пројектни и рад по задацима; интерактивни рад; варирање облика рада, од индивидуалног до групног.</w:t>
            </w:r>
          </w:p>
        </w:tc>
      </w:tr>
      <w:tr w:rsidR="00A712B8" w14:paraId="0BF129C3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4E2E4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A712B8" w14:paraId="1C739B78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BC4A7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417F4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7CAF4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1A7EA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</w:tr>
      <w:tr w:rsidR="00A712B8" w14:paraId="4C1E539F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00DF5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42ECB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t>10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403D4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3ACF0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A712B8" w14:paraId="1AE36854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ACBD6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t>Израђен нацрт плана професионалног развоја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A98BF" w14:textId="77777777" w:rsidR="00A712B8" w:rsidRDefault="00A712B8">
            <w:pPr>
              <w:tabs>
                <w:tab w:val="left" w:pos="567"/>
              </w:tabs>
              <w:spacing w:after="60"/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2C694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90AE3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A712B8" w14:paraId="57636327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62B65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B831A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t>50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16C3D" w14:textId="77777777" w:rsidR="00A712B8" w:rsidRDefault="002741A3">
            <w:pPr>
              <w:tabs>
                <w:tab w:val="left" w:pos="567"/>
              </w:tabs>
              <w:spacing w:after="60"/>
            </w:pPr>
            <w:r>
              <w:t>(остало)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23A4C" w14:textId="77777777" w:rsidR="00A712B8" w:rsidRDefault="00A712B8">
            <w:pPr>
              <w:tabs>
                <w:tab w:val="left" w:pos="567"/>
              </w:tabs>
              <w:spacing w:after="60"/>
            </w:pPr>
          </w:p>
        </w:tc>
      </w:tr>
    </w:tbl>
    <w:p w14:paraId="1ADFBE70" w14:textId="77777777" w:rsidR="00A712B8" w:rsidRDefault="00A712B8"/>
    <w:sectPr w:rsidR="00A712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E236A" w14:textId="77777777" w:rsidR="002741A3" w:rsidRDefault="002741A3">
      <w:r>
        <w:separator/>
      </w:r>
    </w:p>
  </w:endnote>
  <w:endnote w:type="continuationSeparator" w:id="0">
    <w:p w14:paraId="5B1B0C16" w14:textId="77777777" w:rsidR="002741A3" w:rsidRDefault="00274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82F97" w14:textId="77777777" w:rsidR="00A3716C" w:rsidRDefault="00A371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DBA8E" w14:textId="77777777" w:rsidR="00A3716C" w:rsidRDefault="00A371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6B0D2" w14:textId="77777777" w:rsidR="00A3716C" w:rsidRDefault="00A371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A8F05" w14:textId="77777777" w:rsidR="002741A3" w:rsidRDefault="002741A3">
      <w:r>
        <w:separator/>
      </w:r>
    </w:p>
  </w:footnote>
  <w:footnote w:type="continuationSeparator" w:id="0">
    <w:p w14:paraId="2995AB0E" w14:textId="77777777" w:rsidR="002741A3" w:rsidRDefault="00274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E3FC9" w14:textId="77777777" w:rsidR="00A3716C" w:rsidRDefault="00A371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2EBBC" w14:textId="77777777" w:rsidR="00A712B8" w:rsidRDefault="00A712B8">
    <w:pPr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0"/>
      <w:tblW w:w="9658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A712B8" w14:paraId="296129DF" w14:textId="77777777">
      <w:trPr>
        <w:trHeight w:val="367"/>
        <w:jc w:val="center"/>
      </w:trPr>
      <w:tc>
        <w:tcPr>
          <w:tcW w:w="1515" w:type="dxa"/>
          <w:vMerge w:val="restart"/>
          <w:shd w:val="clear" w:color="auto" w:fill="auto"/>
          <w:vAlign w:val="center"/>
        </w:tcPr>
        <w:p w14:paraId="197A60CB" w14:textId="77777777" w:rsidR="00A712B8" w:rsidRDefault="002741A3">
          <w:pPr>
            <w:tabs>
              <w:tab w:val="center" w:pos="4320"/>
              <w:tab w:val="right" w:pos="8640"/>
            </w:tabs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114300" distR="114300" wp14:anchorId="11E7F681" wp14:editId="0AE85BDA">
                <wp:extent cx="923925" cy="923925"/>
                <wp:effectExtent l="0" t="0" r="0" b="0"/>
                <wp:docPr id="1" name="image1.png" descr="uni_gr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uni_grb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9239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95" w:type="dxa"/>
          <w:shd w:val="clear" w:color="auto" w:fill="FFFFFF"/>
          <w:vAlign w:val="center"/>
        </w:tcPr>
        <w:p w14:paraId="06E008E4" w14:textId="77777777" w:rsidR="00A712B8" w:rsidRDefault="002741A3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5BC1CEB2" w14:textId="77777777" w:rsidR="00A712B8" w:rsidRDefault="002741A3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548" w:type="dxa"/>
          <w:vMerge w:val="restart"/>
          <w:vAlign w:val="center"/>
        </w:tcPr>
        <w:p w14:paraId="35236186" w14:textId="77777777" w:rsidR="00A712B8" w:rsidRDefault="002741A3">
          <w:pPr>
            <w:tabs>
              <w:tab w:val="center" w:pos="4320"/>
              <w:tab w:val="right" w:pos="8640"/>
            </w:tabs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114300" distR="114300" wp14:anchorId="0F187B63" wp14:editId="3942397E">
                <wp:extent cx="932815" cy="932180"/>
                <wp:effectExtent l="0" t="0" r="0" b="0"/>
                <wp:docPr id="2" name="image2.png" descr="logo fakultet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logo fakulteta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2815" cy="9321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A712B8" w14:paraId="1A78D72A" w14:textId="77777777">
      <w:trPr>
        <w:trHeight w:val="467"/>
        <w:jc w:val="center"/>
      </w:trPr>
      <w:tc>
        <w:tcPr>
          <w:tcW w:w="1515" w:type="dxa"/>
          <w:vMerge/>
          <w:shd w:val="clear" w:color="auto" w:fill="auto"/>
          <w:vAlign w:val="center"/>
        </w:tcPr>
        <w:p w14:paraId="0F9021D6" w14:textId="77777777" w:rsidR="00A712B8" w:rsidRDefault="00A712B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14:paraId="276ECFB5" w14:textId="77777777" w:rsidR="00A712B8" w:rsidRDefault="002741A3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548" w:type="dxa"/>
          <w:vMerge/>
          <w:vAlign w:val="center"/>
        </w:tcPr>
        <w:p w14:paraId="612318BC" w14:textId="77777777" w:rsidR="00A712B8" w:rsidRDefault="00A712B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A712B8" w14:paraId="15209B85" w14:textId="77777777">
      <w:trPr>
        <w:trHeight w:val="343"/>
        <w:jc w:val="center"/>
      </w:trPr>
      <w:tc>
        <w:tcPr>
          <w:tcW w:w="1515" w:type="dxa"/>
          <w:vMerge/>
          <w:shd w:val="clear" w:color="auto" w:fill="auto"/>
          <w:vAlign w:val="center"/>
        </w:tcPr>
        <w:p w14:paraId="28E32B32" w14:textId="77777777" w:rsidR="00A712B8" w:rsidRDefault="00A712B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95" w:type="dxa"/>
          <w:shd w:val="clear" w:color="auto" w:fill="FFFFFF"/>
          <w:vAlign w:val="center"/>
        </w:tcPr>
        <w:p w14:paraId="2DFCD4D6" w14:textId="77777777" w:rsidR="00A712B8" w:rsidRDefault="00A3716C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 (ОАС)</w:t>
          </w:r>
        </w:p>
      </w:tc>
      <w:tc>
        <w:tcPr>
          <w:tcW w:w="1548" w:type="dxa"/>
          <w:vMerge/>
          <w:vAlign w:val="center"/>
        </w:tcPr>
        <w:p w14:paraId="577DEE02" w14:textId="77777777" w:rsidR="00A712B8" w:rsidRDefault="00A712B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1EFAFA29" w14:textId="77777777" w:rsidR="00A712B8" w:rsidRDefault="00A712B8">
    <w:pPr>
      <w:widowControl/>
      <w:pBdr>
        <w:top w:val="nil"/>
        <w:left w:val="nil"/>
        <w:bottom w:val="nil"/>
        <w:right w:val="nil"/>
        <w:between w:val="nil"/>
      </w:pBdr>
      <w:rPr>
        <w:rFonts w:ascii="Calibri" w:eastAsia="Calibri" w:hAnsi="Calibri" w:cs="Calibri"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24F61" w14:textId="77777777" w:rsidR="00A3716C" w:rsidRDefault="00A371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2B8"/>
    <w:rsid w:val="0005479F"/>
    <w:rsid w:val="001A6C32"/>
    <w:rsid w:val="002741A3"/>
    <w:rsid w:val="00A3716C"/>
    <w:rsid w:val="00A712B8"/>
    <w:rsid w:val="00D85BC4"/>
    <w:rsid w:val="00E51387"/>
    <w:rsid w:val="00FD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71512"/>
  <w15:docId w15:val="{1BB36CB6-91A3-AA40-9166-36BC25B71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" w:eastAsia="de-DE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371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716C"/>
  </w:style>
  <w:style w:type="paragraph" w:styleId="Footer">
    <w:name w:val="footer"/>
    <w:basedOn w:val="Normal"/>
    <w:link w:val="FooterChar"/>
    <w:uiPriority w:val="99"/>
    <w:unhideWhenUsed/>
    <w:rsid w:val="00A371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7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hachettefle.com/auteur/dominique-jennepin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../../Tabele%20standarda%209/Tabele%209.1.%20OAS/Tabela%209.1.%20Vesna%20Simovic.doc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2024-09-10T11:42:00Z</dcterms:created>
  <dcterms:modified xsi:type="dcterms:W3CDTF">2024-09-10T12:22:00Z</dcterms:modified>
</cp:coreProperties>
</file>